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9B60E">
      <w:pPr>
        <w:spacing w:line="360" w:lineRule="auto"/>
        <w:jc w:val="both"/>
        <w:rPr>
          <w:rFonts w:hint="eastAsia"/>
          <w:spacing w:val="10"/>
          <w:szCs w:val="32"/>
          <w:lang w:val="en-US" w:eastAsia="zh-CN"/>
        </w:rPr>
      </w:pPr>
      <w:r>
        <w:rPr>
          <w:rFonts w:hint="eastAsia"/>
          <w:spacing w:val="10"/>
          <w:szCs w:val="32"/>
          <w:lang w:val="en-US" w:eastAsia="zh-CN"/>
        </w:rPr>
        <w:t>附件3</w:t>
      </w:r>
    </w:p>
    <w:p w14:paraId="5DDF1414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2291A42C">
      <w:pPr>
        <w:spacing w:line="360" w:lineRule="auto"/>
        <w:jc w:val="center"/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南京航空航天大学</w:t>
      </w: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机电学院</w:t>
      </w:r>
    </w:p>
    <w:p w14:paraId="4F6243DC">
      <w:pPr>
        <w:spacing w:line="360" w:lineRule="auto"/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课程思政示范课程申报书</w:t>
      </w:r>
    </w:p>
    <w:p w14:paraId="2E696D1A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344B0EEB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435A79E3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1BF6D0F0">
      <w:pPr>
        <w:spacing w:line="600" w:lineRule="exact"/>
        <w:ind w:right="28" w:firstLine="1120" w:firstLineChars="4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课程名称：</w:t>
      </w:r>
    </w:p>
    <w:p w14:paraId="79C0E846">
      <w:pPr>
        <w:spacing w:line="600" w:lineRule="exact"/>
        <w:ind w:right="28" w:firstLine="1120" w:firstLineChars="400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课程负责人：</w:t>
      </w:r>
    </w:p>
    <w:p w14:paraId="16D70D16">
      <w:pPr>
        <w:spacing w:line="600" w:lineRule="exact"/>
        <w:ind w:right="28" w:firstLine="1120" w:firstLineChars="4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联系电话：</w:t>
      </w:r>
    </w:p>
    <w:p w14:paraId="40E36934">
      <w:pPr>
        <w:spacing w:line="600" w:lineRule="exact"/>
        <w:ind w:right="28" w:firstLine="1120" w:firstLineChars="4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推荐类别：</w:t>
      </w: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○</w:t>
      </w:r>
      <w:r>
        <w:rPr>
          <w:rFonts w:hint="eastAsia" w:ascii="宋体" w:hAnsi="宋体" w:eastAsia="宋体"/>
          <w:sz w:val="28"/>
          <w:szCs w:val="28"/>
        </w:rPr>
        <w:t xml:space="preserve">普通本科教育   </w:t>
      </w:r>
      <w:r>
        <w:rPr>
          <w:rFonts w:hint="eastAsia" w:ascii="黑体" w:hAnsi="黑体" w:eastAsia="黑体" w:cs="Times New Roman"/>
          <w:sz w:val="28"/>
          <w:szCs w:val="28"/>
        </w:rPr>
        <w:t>○</w:t>
      </w:r>
      <w:r>
        <w:rPr>
          <w:rFonts w:hint="eastAsia" w:ascii="宋体" w:hAnsi="宋体" w:eastAsia="宋体"/>
          <w:sz w:val="28"/>
          <w:szCs w:val="28"/>
        </w:rPr>
        <w:t>研究生教育</w:t>
      </w:r>
    </w:p>
    <w:p w14:paraId="5E767396">
      <w:pPr>
        <w:spacing w:line="600" w:lineRule="exact"/>
        <w:ind w:right="28" w:firstLine="1120" w:firstLineChars="400"/>
        <w:rPr>
          <w:rFonts w:hint="default" w:ascii="宋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立项级别：   </w:t>
      </w:r>
      <w:r>
        <w:rPr>
          <w:rFonts w:hint="eastAsia" w:ascii="黑体" w:hAnsi="黑体" w:eastAsia="黑体" w:cs="Times New Roman"/>
          <w:sz w:val="28"/>
          <w:szCs w:val="28"/>
        </w:rPr>
        <w:t>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重点        </w:t>
      </w:r>
      <w:r>
        <w:rPr>
          <w:rFonts w:hint="eastAsia" w:ascii="宋体" w:hAnsi="宋体" w:eastAsia="宋体"/>
          <w:sz w:val="28"/>
          <w:szCs w:val="28"/>
        </w:rPr>
        <w:t xml:space="preserve">   </w:t>
      </w:r>
      <w:r>
        <w:rPr>
          <w:rFonts w:hint="eastAsia" w:ascii="黑体" w:hAnsi="黑体" w:eastAsia="黑体" w:cs="Times New Roman"/>
          <w:sz w:val="28"/>
          <w:szCs w:val="28"/>
        </w:rPr>
        <w:t>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一般 </w:t>
      </w:r>
    </w:p>
    <w:p w14:paraId="34521632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06D4410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22B2ED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1B8233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4F4F6CE1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4DA6D0B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/>
          <w:sz w:val="28"/>
          <w:szCs w:val="28"/>
        </w:rPr>
        <w:t>二○</w:t>
      </w: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五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ascii="黑体" w:hAnsi="黑体" w:eastAsia="黑体"/>
          <w:sz w:val="28"/>
          <w:szCs w:val="28"/>
        </w:rPr>
        <w:t>月</w:t>
      </w:r>
    </w:p>
    <w:p w14:paraId="41251B22"/>
    <w:p w14:paraId="6BDB0716">
      <w:pPr>
        <w:widowControl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填 报 说 明</w:t>
      </w:r>
    </w:p>
    <w:p w14:paraId="0F4A46B9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4EAEA3D3">
      <w:pPr>
        <w:widowControl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每门课程均需明确“推荐类别”，只能从“普通本科教育”、“研究生教育”中选择一个选项填报。</w:t>
      </w:r>
    </w:p>
    <w:p w14:paraId="19739812">
      <w:pPr>
        <w:widowControl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申报</w:t>
      </w:r>
      <w:r>
        <w:rPr>
          <w:rFonts w:hint="eastAsia" w:ascii="仿宋_GB2312" w:hAnsi="等线" w:eastAsia="仿宋_GB2312" w:cs="Times New Roman"/>
          <w:sz w:val="28"/>
          <w:szCs w:val="28"/>
        </w:rPr>
        <w:t>课程可由一名教师讲授，也可由教学团队共同讲授。</w:t>
      </w:r>
    </w:p>
    <w:p w14:paraId="77E06762">
      <w:pPr>
        <w:widowControl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28"/>
          <w:szCs w:val="28"/>
        </w:rPr>
        <w:t>专业类代码”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请规范填写。</w:t>
      </w:r>
      <w:r>
        <w:rPr>
          <w:rFonts w:ascii="Times New Roman" w:hAnsi="Times New Roman" w:eastAsia="仿宋_GB2312" w:cs="Times New Roman"/>
          <w:sz w:val="28"/>
          <w:szCs w:val="28"/>
        </w:rPr>
        <w:t>没有对应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具体</w:t>
      </w:r>
      <w:r>
        <w:rPr>
          <w:rFonts w:ascii="Times New Roman" w:hAnsi="Times New Roman" w:eastAsia="仿宋_GB2312" w:cs="Times New Roman"/>
          <w:sz w:val="28"/>
          <w:szCs w:val="28"/>
        </w:rPr>
        <w:t>学科专业的课程，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请分别填写“00”和“</w:t>
      </w:r>
      <w:r>
        <w:rPr>
          <w:rFonts w:ascii="Times New Roman" w:hAnsi="Times New Roman" w:eastAsia="仿宋_GB2312" w:cs="Times New Roman"/>
          <w:sz w:val="28"/>
          <w:szCs w:val="28"/>
        </w:rPr>
        <w:t>0000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601EA96F">
      <w:pPr>
        <w:widowControl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ascii="Times New Roman" w:hAnsi="Times New Roman" w:eastAsia="仿宋_GB2312" w:cs="Times New Roman"/>
          <w:sz w:val="28"/>
          <w:szCs w:val="28"/>
        </w:rPr>
        <w:t>申报书按每门课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程单独装订成册，一式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份。</w:t>
      </w:r>
    </w:p>
    <w:p w14:paraId="00B94058">
      <w:pPr>
        <w:widowControl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5.所有报送材料均可能上网公开，请严格审查，确保不违反有关法律及保密规定。</w:t>
      </w:r>
    </w:p>
    <w:p w14:paraId="354DD146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00A81A44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0B3E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1EC4492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noWrap w:val="0"/>
            <w:vAlign w:val="top"/>
          </w:tcPr>
          <w:p w14:paraId="0921C37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469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noWrap w:val="0"/>
            <w:vAlign w:val="center"/>
          </w:tcPr>
          <w:p w14:paraId="7DFE496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  <w:noWrap w:val="0"/>
            <w:vAlign w:val="top"/>
          </w:tcPr>
          <w:p w14:paraId="2CBF979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14:paraId="1593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5C590F3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 w14:paraId="7E14E62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  <w:noWrap w:val="0"/>
            <w:vAlign w:val="top"/>
          </w:tcPr>
          <w:p w14:paraId="5EC2271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11A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6B26621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  <w:noWrap w:val="0"/>
            <w:vAlign w:val="top"/>
          </w:tcPr>
          <w:p w14:paraId="47B18A9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780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3ED44A9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noWrap w:val="0"/>
            <w:vAlign w:val="top"/>
          </w:tcPr>
          <w:p w14:paraId="1C606BF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2084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259BBD2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noWrap w:val="0"/>
            <w:vAlign w:val="top"/>
          </w:tcPr>
          <w:p w14:paraId="47D540E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E5C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549D258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noWrap w:val="0"/>
            <w:vAlign w:val="top"/>
          </w:tcPr>
          <w:p w14:paraId="4BAC25C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E2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4191E07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noWrap w:val="0"/>
            <w:vAlign w:val="top"/>
          </w:tcPr>
          <w:p w14:paraId="66939F9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275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noWrap w:val="0"/>
            <w:vAlign w:val="center"/>
          </w:tcPr>
          <w:p w14:paraId="45B2F61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noWrap w:val="0"/>
            <w:vAlign w:val="center"/>
          </w:tcPr>
          <w:p w14:paraId="7AE6DB6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56E9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noWrap w:val="0"/>
            <w:vAlign w:val="center"/>
          </w:tcPr>
          <w:p w14:paraId="42CCEDB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noWrap w:val="0"/>
            <w:vAlign w:val="center"/>
          </w:tcPr>
          <w:p w14:paraId="7D9E05C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6502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 w14:paraId="744E342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noWrap w:val="0"/>
            <w:vAlign w:val="top"/>
          </w:tcPr>
          <w:p w14:paraId="06FD8D8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90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 w14:paraId="12A9768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  <w:noWrap w:val="0"/>
            <w:vAlign w:val="top"/>
          </w:tcPr>
          <w:p w14:paraId="63597B4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14:paraId="0940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 w14:paraId="2F1A2D7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  <w:noWrap w:val="0"/>
            <w:vAlign w:val="top"/>
          </w:tcPr>
          <w:p w14:paraId="3DD4E43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31418FC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 w14:paraId="3028DF84">
      <w:pPr>
        <w:rPr>
          <w:rFonts w:ascii="黑体" w:hAnsi="黑体" w:eastAsia="黑体"/>
          <w:sz w:val="24"/>
          <w:szCs w:val="24"/>
        </w:rPr>
      </w:pPr>
    </w:p>
    <w:p w14:paraId="633E833D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4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3591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 w14:paraId="6E18F4BC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26CDB6F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4359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noWrap w:val="0"/>
            <w:vAlign w:val="center"/>
          </w:tcPr>
          <w:p w14:paraId="034D87A8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 w14:paraId="02231B52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7B3BF5EC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 w14:paraId="5ACA343D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noWrap w:val="0"/>
            <w:vAlign w:val="center"/>
          </w:tcPr>
          <w:p w14:paraId="7EF73EB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14E42B3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noWrap w:val="0"/>
            <w:vAlign w:val="center"/>
          </w:tcPr>
          <w:p w14:paraId="330AE81C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noWrap w:val="0"/>
            <w:vAlign w:val="center"/>
          </w:tcPr>
          <w:p w14:paraId="56A67A20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noWrap w:val="0"/>
            <w:vAlign w:val="center"/>
          </w:tcPr>
          <w:p w14:paraId="5F5F1349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noWrap w:val="0"/>
            <w:vAlign w:val="center"/>
          </w:tcPr>
          <w:p w14:paraId="3AF9F35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232FD1A2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noWrap w:val="0"/>
            <w:vAlign w:val="center"/>
          </w:tcPr>
          <w:p w14:paraId="3FF3B751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1A2A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3F901DBE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 w14:paraId="762C66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4100576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23F41A1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4C8E2B3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6F465D0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0C5F11F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2D5AB68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302E9BC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5BD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1010CD5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noWrap w:val="0"/>
            <w:vAlign w:val="top"/>
          </w:tcPr>
          <w:p w14:paraId="0E4273B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4C90D43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30DDC31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5188CED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0A2C5E3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01FB468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38069D6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2713FA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F8F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34329D68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noWrap w:val="0"/>
            <w:vAlign w:val="top"/>
          </w:tcPr>
          <w:p w14:paraId="7D55AD9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49906BD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369F6B8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495F33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4690FF4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08E1D8C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6BE73C6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140EB2F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696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2ACB3080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noWrap w:val="0"/>
            <w:vAlign w:val="top"/>
          </w:tcPr>
          <w:p w14:paraId="5953389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7EEEF6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0A8A5C7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29A9ACC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45BA7A8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58F6B9D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718595A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630CCD9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42E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4207078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noWrap w:val="0"/>
            <w:vAlign w:val="top"/>
          </w:tcPr>
          <w:p w14:paraId="5ECFE5E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91C2AE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15B0C2F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4FF1C81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EF34A9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7A11C86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08774E8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00B8A71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A9F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73A16CD5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noWrap w:val="0"/>
            <w:vAlign w:val="top"/>
          </w:tcPr>
          <w:p w14:paraId="51A0F6C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EAB8DC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2920AA4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368BD4E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42C0DFD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6CEF1E0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20322F8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5167BFE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721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320B9EF9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  <w:noWrap w:val="0"/>
            <w:vAlign w:val="top"/>
          </w:tcPr>
          <w:p w14:paraId="2967D68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2C4B300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3FD4C58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13D6876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06FF815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4D86FF5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6A4F004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1DE1B02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D3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5A2D105D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noWrap w:val="0"/>
            <w:vAlign w:val="top"/>
          </w:tcPr>
          <w:p w14:paraId="7BF9B82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D43BCE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683E017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57318BA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63DE9CB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4005387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12A255B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617CFEB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1A557D6">
      <w:pPr>
        <w:numPr>
          <w:ilvl w:val="0"/>
          <w:numId w:val="0"/>
        </w:numPr>
        <w:ind w:leftChars="0"/>
        <w:rPr>
          <w:rFonts w:ascii="黑体" w:hAnsi="黑体" w:eastAsia="黑体" w:cs="黑体"/>
          <w:sz w:val="24"/>
          <w:szCs w:val="24"/>
        </w:rPr>
      </w:pPr>
    </w:p>
    <w:p w14:paraId="63BE9E14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42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  <w:noWrap w:val="0"/>
            <w:vAlign w:val="top"/>
          </w:tcPr>
          <w:p w14:paraId="30F02ACA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改进教学方法，探索创新课程思政建设模式和方法路径，将价值塑造、知识传授和能力培养紧密融合等情况。）</w:t>
            </w:r>
          </w:p>
          <w:p w14:paraId="21EA7A9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2D5496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123835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17D6447"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C8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  <w:noWrap w:val="0"/>
            <w:vAlign w:val="top"/>
          </w:tcPr>
          <w:p w14:paraId="72245A6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含课程考核评价方法，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形成的可供同类课程借鉴共享的经验做法等。须用1—2个典型教学案例举例说明。）</w:t>
            </w:r>
          </w:p>
          <w:p w14:paraId="4227536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D53C34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48D3BC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1C72D2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56B255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445CAF1F">
      <w:pPr>
        <w:pStyle w:val="6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2C24FF86">
      <w:pPr>
        <w:pStyle w:val="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2C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  <w:noWrap w:val="0"/>
            <w:vAlign w:val="top"/>
          </w:tcPr>
          <w:p w14:paraId="2A3F2D34">
            <w:pPr>
              <w:adjustRightInd w:val="0"/>
              <w:snapToGrid w:val="0"/>
              <w:spacing w:beforeLines="50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14:paraId="0DAC8A96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189E1C79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1DDF8B5F"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1C5BB866">
      <w:pPr>
        <w:pStyle w:val="6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p w14:paraId="75203916"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BA5F2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D1840">
    <w:pPr>
      <w:pStyle w:val="2"/>
    </w:pP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3B42615"/>
    <w:rsid w:val="13B42615"/>
    <w:rsid w:val="487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802</Words>
  <Characters>811</Characters>
  <Lines>0</Lines>
  <Paragraphs>0</Paragraphs>
  <TotalTime>0</TotalTime>
  <ScaleCrop>false</ScaleCrop>
  <LinksUpToDate>false</LinksUpToDate>
  <CharactersWithSpaces>884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2023-10-18T07:01:00Z</dcterms:created>
  <dc:creator>桃子月亮</dc:creator>
  <cp:lastModifiedBy>桃子月亮</cp:lastModifiedBy>
  <dcterms:modified xsi:type="dcterms:W3CDTF">2025-04-21T06:59:54Z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EC7829B2330C4B09AB0CE8E16670D47C_11</vt:lpwstr>
  </property>
  <property fmtid="{D5CDD505-2E9C-101B-9397-08002B2CF9AE}" pid="4" name="KSOTemplateDocerSaveRecord">
    <vt:lpwstr>eyJoZGlkIjoiYTc2ZGZiNzZiNDVlOGViOWVmM2JhOTY0NGJkNjUyYzgiLCJ1c2VySWQiOiI1OTI1NzUzNTAifQ==</vt:lpwstr>
  </property>
</Properties>
</file>